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D2718B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ED7971">
        <w:rPr>
          <w:bCs/>
          <w:noProof w:val="0"/>
          <w:sz w:val="24"/>
          <w:szCs w:val="24"/>
        </w:rPr>
        <w:t>7903</w:t>
      </w:r>
    </w:p>
    <w:p w14:paraId="11776FA6" w14:textId="359EE76F"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081696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4884">
        <w:rPr>
          <w:rFonts w:cs="Arial"/>
          <w:b/>
          <w:bCs/>
          <w:sz w:val="24"/>
          <w:lang w:eastAsia="ja-JP"/>
        </w:rPr>
        <w:t>6.12.3.1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B20D6E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2B4884">
        <w:rPr>
          <w:rFonts w:ascii="Arial" w:hAnsi="Arial" w:cs="Arial"/>
          <w:b/>
          <w:bCs/>
          <w:sz w:val="24"/>
        </w:rPr>
        <w:t>RedCap</w:t>
      </w:r>
      <w:proofErr w:type="spellEnd"/>
      <w:r w:rsidR="002B4884">
        <w:rPr>
          <w:rFonts w:ascii="Arial" w:hAnsi="Arial" w:cs="Arial"/>
          <w:b/>
          <w:bCs/>
          <w:sz w:val="24"/>
        </w:rPr>
        <w:t xml:space="preserve"> support for sending BFR MAC CE for </w:t>
      </w:r>
      <w:proofErr w:type="spellStart"/>
      <w:r w:rsidR="002B4884">
        <w:rPr>
          <w:rFonts w:ascii="Arial" w:hAnsi="Arial" w:cs="Arial"/>
          <w:b/>
          <w:bCs/>
          <w:sz w:val="24"/>
        </w:rPr>
        <w:t>SpCell</w:t>
      </w:r>
      <w:proofErr w:type="spellEnd"/>
      <w:r w:rsidR="002B4884">
        <w:rPr>
          <w:rFonts w:ascii="Arial" w:hAnsi="Arial" w:cs="Arial"/>
          <w:b/>
          <w:bCs/>
          <w:sz w:val="24"/>
        </w:rPr>
        <w:t xml:space="preserve"> BFR</w:t>
      </w:r>
    </w:p>
    <w:p w14:paraId="25F387E8" w14:textId="3670166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B4884" w:rsidRPr="002B4884">
        <w:rPr>
          <w:rFonts w:ascii="Arial" w:hAnsi="Arial" w:cs="Arial"/>
          <w:b/>
          <w:bCs/>
          <w:sz w:val="24"/>
        </w:rPr>
        <w:t>NR_redcap</w:t>
      </w:r>
      <w:proofErr w:type="spellEnd"/>
      <w:r w:rsidR="002B4884" w:rsidRPr="002B4884">
        <w:rPr>
          <w:rFonts w:ascii="Arial" w:hAnsi="Arial" w:cs="Arial"/>
          <w:b/>
          <w:bCs/>
          <w:sz w:val="24"/>
        </w:rPr>
        <w:t>-Core</w:t>
      </w:r>
      <w:r w:rsidR="002B4884">
        <w:rPr>
          <w:rFonts w:ascii="Arial" w:hAnsi="Arial" w:cs="Arial"/>
          <w:b/>
          <w:bCs/>
          <w:sz w:val="24"/>
        </w:rPr>
        <w:t xml:space="preserve"> </w:t>
      </w:r>
      <w:r>
        <w:rPr>
          <w:rFonts w:ascii="Arial" w:hAnsi="Arial" w:cs="Arial"/>
          <w:b/>
          <w:bCs/>
          <w:sz w:val="24"/>
        </w:rPr>
        <w:t xml:space="preserve">- Release </w:t>
      </w:r>
      <w:r w:rsidR="002B4884">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9A8D49C" w:rsidR="009339CB" w:rsidRDefault="002B4884" w:rsidP="009339CB">
      <w:r>
        <w:t xml:space="preserve">This </w:t>
      </w:r>
      <w:proofErr w:type="spellStart"/>
      <w:r>
        <w:t>TDoc</w:t>
      </w:r>
      <w:proofErr w:type="spellEnd"/>
      <w:r>
        <w:t xml:space="preserve"> discusses </w:t>
      </w:r>
      <w:proofErr w:type="spellStart"/>
      <w:r>
        <w:t>RedCap</w:t>
      </w:r>
      <w:proofErr w:type="spellEnd"/>
      <w:r>
        <w:t xml:space="preserve"> support for sending BFR MAC CE for </w:t>
      </w:r>
      <w:proofErr w:type="spellStart"/>
      <w:r>
        <w:t>SpCell</w:t>
      </w:r>
      <w:proofErr w:type="spellEnd"/>
      <w:r>
        <w:t xml:space="preserve"> BFR and proposes for </w:t>
      </w:r>
      <w:proofErr w:type="spellStart"/>
      <w:r>
        <w:t>RedCap</w:t>
      </w:r>
      <w:proofErr w:type="spellEnd"/>
      <w:r>
        <w:t xml:space="preserve"> UE to optionally support such capability.</w:t>
      </w:r>
    </w:p>
    <w:p w14:paraId="7D484B6E" w14:textId="20FF9AD4" w:rsidR="009339CB" w:rsidRDefault="009339CB" w:rsidP="009339CB">
      <w:pPr>
        <w:pStyle w:val="Heading1"/>
      </w:pPr>
      <w:r w:rsidRPr="006E13D1">
        <w:t>2</w:t>
      </w:r>
      <w:r w:rsidRPr="006E13D1">
        <w:tab/>
      </w:r>
      <w:r w:rsidR="002B4884">
        <w:t>Discussion</w:t>
      </w:r>
    </w:p>
    <w:p w14:paraId="08E380AC" w14:textId="4B600CA5" w:rsidR="002B4884" w:rsidRDefault="002B4884" w:rsidP="002B4884">
      <w:r>
        <w:t xml:space="preserve">TS 38.306 specifies the following for </w:t>
      </w:r>
      <w:proofErr w:type="spellStart"/>
      <w:r>
        <w:t>RedCap</w:t>
      </w:r>
      <w:proofErr w:type="spellEnd"/>
      <w:r>
        <w:t xml:space="preserve"> UE:</w:t>
      </w:r>
    </w:p>
    <w:tbl>
      <w:tblPr>
        <w:tblStyle w:val="TableGrid"/>
        <w:tblW w:w="0" w:type="auto"/>
        <w:tblLook w:val="04A0" w:firstRow="1" w:lastRow="0" w:firstColumn="1" w:lastColumn="0" w:noHBand="0" w:noVBand="1"/>
      </w:tblPr>
      <w:tblGrid>
        <w:gridCol w:w="9631"/>
      </w:tblGrid>
      <w:tr w:rsidR="002B4884" w14:paraId="46AF2CBE" w14:textId="77777777" w:rsidTr="002B4884">
        <w:tc>
          <w:tcPr>
            <w:tcW w:w="9631" w:type="dxa"/>
            <w:shd w:val="clear" w:color="auto" w:fill="F2F2F2" w:themeFill="background1" w:themeFillShade="F2"/>
          </w:tcPr>
          <w:p w14:paraId="0789B31A" w14:textId="77777777" w:rsidR="002B4884" w:rsidRPr="002B4884" w:rsidRDefault="002B4884" w:rsidP="002B4884">
            <w:pPr>
              <w:keepNext/>
              <w:keepLines/>
              <w:overflowPunct w:val="0"/>
              <w:autoSpaceDE w:val="0"/>
              <w:autoSpaceDN w:val="0"/>
              <w:adjustRightInd w:val="0"/>
              <w:spacing w:before="120"/>
              <w:ind w:left="1134" w:hanging="1134"/>
              <w:outlineLvl w:val="2"/>
              <w:rPr>
                <w:rFonts w:ascii="Arial" w:hAnsi="Arial"/>
                <w:sz w:val="28"/>
                <w:lang w:eastAsia="ja-JP"/>
              </w:rPr>
            </w:pPr>
            <w:bookmarkStart w:id="0" w:name="_Toc109083431"/>
            <w:r w:rsidRPr="002B4884">
              <w:rPr>
                <w:rFonts w:ascii="Arial" w:hAnsi="Arial"/>
                <w:sz w:val="28"/>
                <w:lang w:eastAsia="ja-JP"/>
              </w:rPr>
              <w:t>4.2.21</w:t>
            </w:r>
            <w:r w:rsidRPr="002B4884">
              <w:rPr>
                <w:rFonts w:ascii="Arial" w:hAnsi="Arial"/>
                <w:sz w:val="28"/>
                <w:lang w:eastAsia="ja-JP"/>
              </w:rPr>
              <w:tab/>
            </w:r>
            <w:proofErr w:type="spellStart"/>
            <w:r w:rsidRPr="002B4884">
              <w:rPr>
                <w:rFonts w:ascii="Arial" w:hAnsi="Arial"/>
                <w:sz w:val="28"/>
                <w:lang w:eastAsia="ja-JP"/>
              </w:rPr>
              <w:t>RedCap</w:t>
            </w:r>
            <w:proofErr w:type="spellEnd"/>
            <w:r w:rsidRPr="002B4884">
              <w:rPr>
                <w:rFonts w:ascii="Arial" w:hAnsi="Arial"/>
                <w:sz w:val="28"/>
                <w:lang w:eastAsia="ja-JP"/>
              </w:rPr>
              <w:t xml:space="preserve"> Parameters</w:t>
            </w:r>
            <w:bookmarkEnd w:id="0"/>
          </w:p>
          <w:p w14:paraId="48A8B221" w14:textId="77777777" w:rsidR="002B4884" w:rsidRPr="002B4884" w:rsidRDefault="002B4884" w:rsidP="002B4884">
            <w:pPr>
              <w:keepNext/>
              <w:keepLines/>
              <w:overflowPunct w:val="0"/>
              <w:autoSpaceDE w:val="0"/>
              <w:autoSpaceDN w:val="0"/>
              <w:adjustRightInd w:val="0"/>
              <w:spacing w:before="120"/>
              <w:ind w:left="1418" w:hanging="1418"/>
              <w:outlineLvl w:val="3"/>
              <w:rPr>
                <w:rFonts w:ascii="Arial" w:hAnsi="Arial"/>
                <w:sz w:val="24"/>
                <w:lang w:eastAsia="ja-JP"/>
              </w:rPr>
            </w:pPr>
            <w:bookmarkStart w:id="1" w:name="_Toc109083432"/>
            <w:r w:rsidRPr="002B4884">
              <w:rPr>
                <w:rFonts w:ascii="Arial" w:hAnsi="Arial"/>
                <w:sz w:val="24"/>
                <w:lang w:eastAsia="ja-JP"/>
              </w:rPr>
              <w:t>4.2.21.1</w:t>
            </w:r>
            <w:r w:rsidRPr="002B4884">
              <w:rPr>
                <w:rFonts w:ascii="Arial" w:hAnsi="Arial"/>
                <w:sz w:val="24"/>
                <w:lang w:eastAsia="ja-JP"/>
              </w:rPr>
              <w:tab/>
              <w:t xml:space="preserve">Definition of </w:t>
            </w:r>
            <w:proofErr w:type="spellStart"/>
            <w:r w:rsidRPr="002B4884">
              <w:rPr>
                <w:rFonts w:ascii="Arial" w:hAnsi="Arial"/>
                <w:sz w:val="24"/>
                <w:lang w:eastAsia="ja-JP"/>
              </w:rPr>
              <w:t>RedCap</w:t>
            </w:r>
            <w:proofErr w:type="spellEnd"/>
            <w:r w:rsidRPr="002B4884">
              <w:rPr>
                <w:rFonts w:ascii="Arial" w:hAnsi="Arial"/>
                <w:sz w:val="24"/>
                <w:lang w:eastAsia="ja-JP"/>
              </w:rPr>
              <w:t xml:space="preserve"> UE</w:t>
            </w:r>
            <w:bookmarkEnd w:id="1"/>
          </w:p>
          <w:p w14:paraId="0AC672FC" w14:textId="77777777" w:rsidR="002B4884" w:rsidRPr="002B4884" w:rsidRDefault="002B4884" w:rsidP="002B4884">
            <w:pPr>
              <w:overflowPunct w:val="0"/>
              <w:autoSpaceDE w:val="0"/>
              <w:autoSpaceDN w:val="0"/>
              <w:adjustRightInd w:val="0"/>
              <w:rPr>
                <w:lang w:eastAsia="ja-JP"/>
              </w:rPr>
            </w:pPr>
            <w:proofErr w:type="spellStart"/>
            <w:r w:rsidRPr="002B4884">
              <w:rPr>
                <w:lang w:eastAsia="ja-JP"/>
              </w:rPr>
              <w:t>RedCap</w:t>
            </w:r>
            <w:proofErr w:type="spellEnd"/>
            <w:r w:rsidRPr="002B4884">
              <w:rPr>
                <w:lang w:eastAsia="ja-JP"/>
              </w:rPr>
              <w:t xml:space="preserve"> UE is the UE with reduced capability:</w:t>
            </w:r>
          </w:p>
          <w:p w14:paraId="7A35DC99" w14:textId="77777777" w:rsidR="002B4884" w:rsidRPr="002B4884" w:rsidRDefault="002B4884" w:rsidP="002B4884">
            <w:pPr>
              <w:overflowPunct w:val="0"/>
              <w:autoSpaceDE w:val="0"/>
              <w:autoSpaceDN w:val="0"/>
              <w:adjustRightInd w:val="0"/>
              <w:ind w:left="568" w:hanging="284"/>
              <w:rPr>
                <w:lang w:eastAsia="en-GB"/>
              </w:rPr>
            </w:pPr>
            <w:r w:rsidRPr="002B4884">
              <w:rPr>
                <w:lang w:eastAsia="en-GB"/>
              </w:rPr>
              <w:t>-</w:t>
            </w:r>
            <w:r w:rsidRPr="002B4884">
              <w:rPr>
                <w:lang w:eastAsia="en-GB"/>
              </w:rPr>
              <w:tab/>
              <w:t xml:space="preserve">The maximum bandwidth is 20 MHz for FR1, and is 100 MHz for FR2. UE features and corresponding capabilities related to UE bandwidths wider than 20 MHz in FR1 or wider than 100 MHz in FR2 are not supported by </w:t>
            </w:r>
            <w:proofErr w:type="spellStart"/>
            <w:r w:rsidRPr="002B4884">
              <w:rPr>
                <w:lang w:eastAsia="en-GB"/>
              </w:rPr>
              <w:t>RedCap</w:t>
            </w:r>
            <w:proofErr w:type="spellEnd"/>
            <w:r w:rsidRPr="002B4884">
              <w:rPr>
                <w:lang w:eastAsia="en-GB"/>
              </w:rPr>
              <w:t xml:space="preserve"> UEs;</w:t>
            </w:r>
          </w:p>
          <w:p w14:paraId="7F5CDC7A" w14:textId="77777777" w:rsidR="002B4884" w:rsidRPr="002B4884" w:rsidRDefault="002B4884" w:rsidP="002B4884">
            <w:pPr>
              <w:overflowPunct w:val="0"/>
              <w:autoSpaceDE w:val="0"/>
              <w:autoSpaceDN w:val="0"/>
              <w:adjustRightInd w:val="0"/>
              <w:ind w:left="568" w:hanging="284"/>
              <w:rPr>
                <w:lang w:eastAsia="en-GB"/>
              </w:rPr>
            </w:pPr>
            <w:r w:rsidRPr="002B4884">
              <w:rPr>
                <w:lang w:eastAsia="en-GB"/>
              </w:rPr>
              <w:t>-</w:t>
            </w:r>
            <w:r w:rsidRPr="002B4884">
              <w:rPr>
                <w:lang w:eastAsia="en-GB"/>
              </w:rPr>
              <w:tab/>
              <w:t>The maximum mandatory supported DRB number is 8;</w:t>
            </w:r>
          </w:p>
          <w:p w14:paraId="2883411D" w14:textId="77777777" w:rsidR="002B4884" w:rsidRPr="002B4884" w:rsidRDefault="002B4884" w:rsidP="002B4884">
            <w:pPr>
              <w:overflowPunct w:val="0"/>
              <w:autoSpaceDE w:val="0"/>
              <w:autoSpaceDN w:val="0"/>
              <w:adjustRightInd w:val="0"/>
              <w:ind w:left="568" w:hanging="284"/>
              <w:rPr>
                <w:lang w:eastAsia="en-GB"/>
              </w:rPr>
            </w:pPr>
            <w:r w:rsidRPr="002B4884">
              <w:rPr>
                <w:lang w:eastAsia="en-GB"/>
              </w:rPr>
              <w:t>-</w:t>
            </w:r>
            <w:r w:rsidRPr="002B4884">
              <w:rPr>
                <w:lang w:eastAsia="en-GB"/>
              </w:rPr>
              <w:tab/>
              <w:t>The mandatory supported PDCP SN length is 12 bits while 18 bits being optional;</w:t>
            </w:r>
          </w:p>
          <w:p w14:paraId="4E65B4B3" w14:textId="77777777" w:rsidR="002B4884" w:rsidRPr="002B4884" w:rsidRDefault="002B4884" w:rsidP="002B4884">
            <w:pPr>
              <w:overflowPunct w:val="0"/>
              <w:autoSpaceDE w:val="0"/>
              <w:autoSpaceDN w:val="0"/>
              <w:adjustRightInd w:val="0"/>
              <w:ind w:left="568" w:hanging="284"/>
              <w:rPr>
                <w:lang w:eastAsia="en-GB"/>
              </w:rPr>
            </w:pPr>
            <w:r w:rsidRPr="002B4884">
              <w:rPr>
                <w:lang w:eastAsia="en-GB"/>
              </w:rPr>
              <w:t>-</w:t>
            </w:r>
            <w:r w:rsidRPr="002B4884">
              <w:rPr>
                <w:lang w:eastAsia="en-GB"/>
              </w:rPr>
              <w:tab/>
              <w:t>The mandatory supported RLC AM SN length is 12 bits while 18 bits being optional;</w:t>
            </w:r>
          </w:p>
          <w:p w14:paraId="2ED21597" w14:textId="77777777" w:rsidR="002B4884" w:rsidRPr="002B4884" w:rsidRDefault="002B4884" w:rsidP="002B4884">
            <w:pPr>
              <w:overflowPunct w:val="0"/>
              <w:autoSpaceDE w:val="0"/>
              <w:autoSpaceDN w:val="0"/>
              <w:adjustRightInd w:val="0"/>
              <w:ind w:left="568" w:hanging="284"/>
              <w:rPr>
                <w:lang w:eastAsia="en-GB"/>
              </w:rPr>
            </w:pPr>
            <w:r w:rsidRPr="002B4884">
              <w:rPr>
                <w:lang w:eastAsia="en-GB"/>
              </w:rPr>
              <w:t>-</w:t>
            </w:r>
            <w:r w:rsidRPr="002B4884">
              <w:rPr>
                <w:lang w:eastAsia="en-GB"/>
              </w:rPr>
              <w:tab/>
              <w:t xml:space="preserve">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branches or more than 2 UL MIMO layers are not supported by </w:t>
            </w:r>
            <w:proofErr w:type="spellStart"/>
            <w:r w:rsidRPr="002B4884">
              <w:rPr>
                <w:lang w:eastAsia="en-GB"/>
              </w:rPr>
              <w:t>RedCap</w:t>
            </w:r>
            <w:proofErr w:type="spellEnd"/>
            <w:r w:rsidRPr="002B4884">
              <w:rPr>
                <w:lang w:eastAsia="en-GB"/>
              </w:rPr>
              <w:t xml:space="preserve"> UEs;</w:t>
            </w:r>
          </w:p>
          <w:p w14:paraId="28BF1C58" w14:textId="60754AE2" w:rsidR="002B4884" w:rsidRDefault="002B4884" w:rsidP="002B4884">
            <w:pPr>
              <w:overflowPunct w:val="0"/>
              <w:autoSpaceDE w:val="0"/>
              <w:autoSpaceDN w:val="0"/>
              <w:adjustRightInd w:val="0"/>
              <w:ind w:left="568" w:hanging="284"/>
              <w:rPr>
                <w:lang w:eastAsia="en-GB"/>
              </w:rPr>
            </w:pPr>
            <w:r w:rsidRPr="002B4884">
              <w:rPr>
                <w:lang w:eastAsia="en-GB"/>
              </w:rPr>
              <w:t>-</w:t>
            </w:r>
            <w:r w:rsidRPr="002B4884">
              <w:rPr>
                <w:lang w:eastAsia="en-GB"/>
              </w:rPr>
              <w:tab/>
            </w:r>
            <w:r w:rsidRPr="002B4884">
              <w:rPr>
                <w:highlight w:val="yellow"/>
                <w:lang w:eastAsia="en-GB"/>
              </w:rPr>
              <w:t>CA</w:t>
            </w:r>
            <w:r w:rsidRPr="002B4884">
              <w:rPr>
                <w:lang w:eastAsia="en-GB"/>
              </w:rPr>
              <w:t xml:space="preserve">, MR-DC, DAPS, CPAC and IAB (i.e., the </w:t>
            </w:r>
            <w:proofErr w:type="spellStart"/>
            <w:r w:rsidRPr="002B4884">
              <w:rPr>
                <w:lang w:eastAsia="en-GB"/>
              </w:rPr>
              <w:t>RedCap</w:t>
            </w:r>
            <w:proofErr w:type="spellEnd"/>
            <w:r w:rsidRPr="002B4884">
              <w:rPr>
                <w:lang w:eastAsia="en-GB"/>
              </w:rPr>
              <w:t xml:space="preserve"> UE is not expected to act as IAB node) </w:t>
            </w:r>
            <w:r w:rsidRPr="002B4884">
              <w:rPr>
                <w:highlight w:val="yellow"/>
                <w:lang w:eastAsia="en-GB"/>
              </w:rPr>
              <w:t xml:space="preserve">related UE features and corresponding capabilities are not supported by </w:t>
            </w:r>
            <w:proofErr w:type="spellStart"/>
            <w:r w:rsidRPr="002B4884">
              <w:rPr>
                <w:highlight w:val="yellow"/>
                <w:lang w:eastAsia="en-GB"/>
              </w:rPr>
              <w:t>RedCap</w:t>
            </w:r>
            <w:proofErr w:type="spellEnd"/>
            <w:r w:rsidRPr="002B4884">
              <w:rPr>
                <w:highlight w:val="yellow"/>
                <w:lang w:eastAsia="en-GB"/>
              </w:rPr>
              <w:t xml:space="preserve"> UEs</w:t>
            </w:r>
            <w:r w:rsidRPr="002B4884">
              <w:rPr>
                <w:lang w:eastAsia="en-GB"/>
              </w:rPr>
              <w:t xml:space="preserve">. All other feature groups or components of the feature groups as captured in TR 38.822 [24] as well as capabilities specified in this specification remain applicable for </w:t>
            </w:r>
            <w:proofErr w:type="spellStart"/>
            <w:r w:rsidRPr="002B4884">
              <w:rPr>
                <w:lang w:eastAsia="en-GB"/>
              </w:rPr>
              <w:t>RedCap</w:t>
            </w:r>
            <w:proofErr w:type="spellEnd"/>
            <w:r w:rsidRPr="002B4884">
              <w:rPr>
                <w:lang w:eastAsia="en-GB"/>
              </w:rPr>
              <w:t xml:space="preserve"> UEs same as non-</w:t>
            </w:r>
            <w:proofErr w:type="spellStart"/>
            <w:r w:rsidRPr="002B4884">
              <w:rPr>
                <w:lang w:eastAsia="en-GB"/>
              </w:rPr>
              <w:t>RedCap</w:t>
            </w:r>
            <w:proofErr w:type="spellEnd"/>
            <w:r w:rsidRPr="002B4884">
              <w:rPr>
                <w:lang w:eastAsia="en-GB"/>
              </w:rPr>
              <w:t xml:space="preserve"> UEs, unless indicated otherwise.</w:t>
            </w:r>
          </w:p>
        </w:tc>
      </w:tr>
    </w:tbl>
    <w:p w14:paraId="3ED1F16E" w14:textId="2D694050" w:rsidR="002B4884" w:rsidRDefault="002B4884" w:rsidP="002B4884"/>
    <w:p w14:paraId="39D500F3" w14:textId="38019474" w:rsidR="005F7B03" w:rsidRDefault="005F7B03" w:rsidP="002B4884">
      <w:r>
        <w:t xml:space="preserve">The UE capability </w:t>
      </w:r>
      <w:r w:rsidRPr="005F7B03">
        <w:rPr>
          <w:i/>
          <w:iCs/>
        </w:rPr>
        <w:t>spCell-BFR-CBRA-r16</w:t>
      </w:r>
      <w:r>
        <w:t xml:space="preserve"> which is used for UE to indicate </w:t>
      </w:r>
      <w:r>
        <w:rPr>
          <w:rFonts w:eastAsia="Malgun Gothic"/>
        </w:rPr>
        <w:t xml:space="preserve">whether the UE supports sending BFR MAC CE for </w:t>
      </w:r>
      <w:proofErr w:type="spellStart"/>
      <w:r>
        <w:rPr>
          <w:rFonts w:eastAsia="Malgun Gothic"/>
        </w:rPr>
        <w:t>SpCell</w:t>
      </w:r>
      <w:proofErr w:type="spellEnd"/>
      <w:r>
        <w:rPr>
          <w:rFonts w:eastAsia="Malgun Gothic"/>
        </w:rPr>
        <w:t xml:space="preserve"> BFR when contention based random access (CBRA) is used for BFR, </w:t>
      </w:r>
      <w:proofErr w:type="spellStart"/>
      <w:r>
        <w:rPr>
          <w:rFonts w:eastAsia="Malgun Gothic"/>
        </w:rPr>
        <w:t>ie</w:t>
      </w:r>
      <w:proofErr w:type="spellEnd"/>
      <w:r>
        <w:rPr>
          <w:rFonts w:eastAsia="Malgun Gothic"/>
        </w:rPr>
        <w:t xml:space="preserve">., UE includes the BFR MAC CE into </w:t>
      </w:r>
      <w:proofErr w:type="spellStart"/>
      <w:r>
        <w:rPr>
          <w:rFonts w:eastAsia="Malgun Gothic"/>
        </w:rPr>
        <w:t>MsgA</w:t>
      </w:r>
      <w:proofErr w:type="spellEnd"/>
      <w:r>
        <w:rPr>
          <w:rFonts w:eastAsia="Malgun Gothic"/>
        </w:rPr>
        <w:t xml:space="preserve"> or Msg3 of the 2-step RA or 4-step RA procedure, respectively. This feature was developed under R16 </w:t>
      </w:r>
      <w:proofErr w:type="spellStart"/>
      <w:r>
        <w:rPr>
          <w:rFonts w:eastAsia="Malgun Gothic"/>
        </w:rPr>
        <w:t>eMIMO</w:t>
      </w:r>
      <w:proofErr w:type="spellEnd"/>
      <w:r>
        <w:rPr>
          <w:rFonts w:eastAsia="Malgun Gothic"/>
        </w:rPr>
        <w:t xml:space="preserve"> WID at the same time specifying the </w:t>
      </w:r>
      <w:proofErr w:type="spellStart"/>
      <w:r>
        <w:rPr>
          <w:rFonts w:eastAsia="Malgun Gothic"/>
        </w:rPr>
        <w:t>SCell</w:t>
      </w:r>
      <w:proofErr w:type="spellEnd"/>
      <w:r>
        <w:rPr>
          <w:rFonts w:eastAsia="Malgun Gothic"/>
        </w:rPr>
        <w:t xml:space="preserve"> BFR feature which is “CA related UE feature” – similarly, the BFR MAC CE used for indicating the </w:t>
      </w:r>
      <w:proofErr w:type="spellStart"/>
      <w:r>
        <w:rPr>
          <w:rFonts w:eastAsia="Malgun Gothic"/>
        </w:rPr>
        <w:t>SpCell</w:t>
      </w:r>
      <w:proofErr w:type="spellEnd"/>
      <w:r>
        <w:rPr>
          <w:rFonts w:eastAsia="Malgun Gothic"/>
        </w:rPr>
        <w:t xml:space="preserve"> BFR is the same MAC CE as used for </w:t>
      </w:r>
      <w:proofErr w:type="spellStart"/>
      <w:r>
        <w:rPr>
          <w:rFonts w:eastAsia="Malgun Gothic"/>
        </w:rPr>
        <w:t>SCell</w:t>
      </w:r>
      <w:proofErr w:type="spellEnd"/>
      <w:r>
        <w:rPr>
          <w:rFonts w:eastAsia="Malgun Gothic"/>
        </w:rPr>
        <w:t xml:space="preserve"> BFR. Hence, it is unclear if the </w:t>
      </w:r>
      <w:r w:rsidRPr="005F7B03">
        <w:rPr>
          <w:i/>
          <w:iCs/>
        </w:rPr>
        <w:t>spCell-BFR-CBRA-r16</w:t>
      </w:r>
      <w:r>
        <w:t xml:space="preserve"> is regarded to as “CA related UE feature” which is rather unclear term</w:t>
      </w:r>
      <w:r w:rsidR="00D96755">
        <w:t xml:space="preserve"> even though the BFR MAC CE can be transmitted while only </w:t>
      </w:r>
      <w:proofErr w:type="spellStart"/>
      <w:r w:rsidR="00D96755">
        <w:t>SpCell</w:t>
      </w:r>
      <w:proofErr w:type="spellEnd"/>
      <w:r w:rsidR="00D96755">
        <w:t xml:space="preserve"> is configured to the UE.</w:t>
      </w:r>
    </w:p>
    <w:p w14:paraId="23C2747D" w14:textId="39BF8D61" w:rsidR="005F7B03" w:rsidRDefault="005F7B03" w:rsidP="002B4884">
      <w:pPr>
        <w:rPr>
          <w:b/>
          <w:bCs/>
        </w:rPr>
      </w:pPr>
      <w:r>
        <w:rPr>
          <w:b/>
          <w:bCs/>
        </w:rPr>
        <w:lastRenderedPageBreak/>
        <w:t xml:space="preserve">Observation: It is not clear if the </w:t>
      </w:r>
      <w:r w:rsidRPr="005F7B03">
        <w:rPr>
          <w:b/>
          <w:bCs/>
          <w:i/>
          <w:iCs/>
        </w:rPr>
        <w:t>spCell-BFR-CBRA-r16</w:t>
      </w:r>
      <w:r>
        <w:rPr>
          <w:b/>
          <w:bCs/>
        </w:rPr>
        <w:t xml:space="preserve"> UE capability is regarded to as CA related UE feature.</w:t>
      </w:r>
    </w:p>
    <w:p w14:paraId="049F8753" w14:textId="7AEF9FC5" w:rsidR="005F7B03" w:rsidRDefault="005F7B03" w:rsidP="002B4884">
      <w:r>
        <w:t xml:space="preserve">Regardless of the above, it would be crucial to allow </w:t>
      </w:r>
      <w:proofErr w:type="spellStart"/>
      <w:r>
        <w:t>RedCap</w:t>
      </w:r>
      <w:proofErr w:type="spellEnd"/>
      <w:r>
        <w:t xml:space="preserve"> UE to indicate such capability to the NW and NW consequently enabling such indication while configuring BFD/BFR to the UE. This allows NW to identify if the Random Access procedure by a </w:t>
      </w:r>
      <w:proofErr w:type="spellStart"/>
      <w:r>
        <w:t>RedCap</w:t>
      </w:r>
      <w:proofErr w:type="spellEnd"/>
      <w:r>
        <w:t xml:space="preserve"> UE is due to BFR or other reasons and can avoid reconfiguring TCI states for the UE avoiding wasting power for unnecessary reconfiguration while such is not needed.</w:t>
      </w:r>
    </w:p>
    <w:p w14:paraId="55D14758" w14:textId="0498C4D4" w:rsidR="005F7B03" w:rsidRPr="005F7B03" w:rsidRDefault="005F7B03" w:rsidP="002B4884">
      <w:pPr>
        <w:rPr>
          <w:b/>
          <w:bCs/>
        </w:rPr>
      </w:pPr>
      <w:r>
        <w:rPr>
          <w:b/>
          <w:bCs/>
        </w:rPr>
        <w:t xml:space="preserve">Proposal: </w:t>
      </w:r>
      <w:r w:rsidRPr="005F7B03">
        <w:rPr>
          <w:b/>
          <w:bCs/>
          <w:i/>
          <w:iCs/>
        </w:rPr>
        <w:t>spCell-BFR-CBRA-r16</w:t>
      </w:r>
      <w:r>
        <w:rPr>
          <w:b/>
          <w:bCs/>
          <w:i/>
          <w:iCs/>
        </w:rPr>
        <w:t xml:space="preserve"> </w:t>
      </w:r>
      <w:r>
        <w:rPr>
          <w:b/>
          <w:bCs/>
        </w:rPr>
        <w:t xml:space="preserve">is applicable to </w:t>
      </w:r>
      <w:proofErr w:type="spellStart"/>
      <w:r>
        <w:rPr>
          <w:b/>
          <w:bCs/>
        </w:rPr>
        <w:t>RedCap</w:t>
      </w:r>
      <w:proofErr w:type="spellEnd"/>
      <w:r>
        <w:rPr>
          <w:b/>
          <w:bCs/>
        </w:rPr>
        <w:t xml:space="preserve"> UE.</w:t>
      </w:r>
    </w:p>
    <w:p w14:paraId="69B7B8E6" w14:textId="69E07FC9" w:rsidR="009339CB" w:rsidRPr="006E13D1" w:rsidRDefault="005A13AB" w:rsidP="009339CB">
      <w:pPr>
        <w:pStyle w:val="Heading1"/>
      </w:pPr>
      <w:r>
        <w:t>3</w:t>
      </w:r>
      <w:r w:rsidR="009339CB" w:rsidRPr="006E13D1">
        <w:tab/>
      </w:r>
      <w:r w:rsidR="009339CB">
        <w:t>Conclusion</w:t>
      </w:r>
    </w:p>
    <w:p w14:paraId="12D8E5FC" w14:textId="77777777" w:rsidR="005F7B03" w:rsidRDefault="005F7B03" w:rsidP="005F7B03">
      <w:pPr>
        <w:rPr>
          <w:b/>
          <w:bCs/>
        </w:rPr>
      </w:pPr>
      <w:r>
        <w:rPr>
          <w:b/>
          <w:bCs/>
        </w:rPr>
        <w:t xml:space="preserve">Observation: It is not clear if the </w:t>
      </w:r>
      <w:r w:rsidRPr="005F7B03">
        <w:rPr>
          <w:b/>
          <w:bCs/>
          <w:i/>
          <w:iCs/>
        </w:rPr>
        <w:t>spCell-BFR-CBRA-r16</w:t>
      </w:r>
      <w:r>
        <w:rPr>
          <w:b/>
          <w:bCs/>
        </w:rPr>
        <w:t xml:space="preserve"> UE capability is regarded to as CA related UE feature.</w:t>
      </w:r>
    </w:p>
    <w:p w14:paraId="35F222F4" w14:textId="6F77222D" w:rsidR="00080512" w:rsidRDefault="005F7B03" w:rsidP="009339CB">
      <w:pPr>
        <w:rPr>
          <w:b/>
          <w:bCs/>
        </w:rPr>
      </w:pPr>
      <w:r>
        <w:rPr>
          <w:b/>
          <w:bCs/>
        </w:rPr>
        <w:t xml:space="preserve">Proposal: </w:t>
      </w:r>
      <w:r w:rsidRPr="005F7B03">
        <w:rPr>
          <w:b/>
          <w:bCs/>
          <w:i/>
          <w:iCs/>
        </w:rPr>
        <w:t>spCell-BFR-CBRA-r16</w:t>
      </w:r>
      <w:r>
        <w:rPr>
          <w:b/>
          <w:bCs/>
          <w:i/>
          <w:iCs/>
        </w:rPr>
        <w:t xml:space="preserve"> </w:t>
      </w:r>
      <w:r>
        <w:rPr>
          <w:b/>
          <w:bCs/>
        </w:rPr>
        <w:t xml:space="preserve">is applicable to </w:t>
      </w:r>
      <w:proofErr w:type="spellStart"/>
      <w:r>
        <w:rPr>
          <w:b/>
          <w:bCs/>
        </w:rPr>
        <w:t>RedCap</w:t>
      </w:r>
      <w:proofErr w:type="spellEnd"/>
      <w:r>
        <w:rPr>
          <w:b/>
          <w:bCs/>
        </w:rPr>
        <w:t xml:space="preserve"> UE.</w:t>
      </w:r>
    </w:p>
    <w:p w14:paraId="48670F55" w14:textId="7641D30E" w:rsidR="00D96755" w:rsidRDefault="00D96755" w:rsidP="009339CB">
      <w:r>
        <w:t>Related CR is provided in [1]</w:t>
      </w:r>
      <w:r w:rsidR="00ED7971">
        <w:t>.</w:t>
      </w:r>
    </w:p>
    <w:p w14:paraId="485165B5" w14:textId="23E45B6F" w:rsidR="00D96755" w:rsidRDefault="00D96755" w:rsidP="00D96755">
      <w:pPr>
        <w:pStyle w:val="Heading1"/>
      </w:pPr>
      <w:r>
        <w:t>References</w:t>
      </w:r>
    </w:p>
    <w:p w14:paraId="0A94748A" w14:textId="79BF2C39" w:rsidR="00D96755" w:rsidRPr="00D96755" w:rsidRDefault="00D96755" w:rsidP="00D96755">
      <w:r w:rsidRPr="00ED7971">
        <w:t>[1]</w:t>
      </w:r>
      <w:r w:rsidRPr="00ED7971">
        <w:tab/>
        <w:t>R2-22</w:t>
      </w:r>
      <w:r w:rsidR="00ED7971" w:rsidRPr="00ED7971">
        <w:t>7904</w:t>
      </w:r>
      <w:r w:rsidRPr="00ED7971">
        <w:t xml:space="preserve">, </w:t>
      </w:r>
      <w:r w:rsidR="00ED7971" w:rsidRPr="00ED7971">
        <w:rPr>
          <w:i/>
          <w:iCs/>
        </w:rPr>
        <w:t xml:space="preserve">Corrections on </w:t>
      </w:r>
      <w:proofErr w:type="spellStart"/>
      <w:r w:rsidR="00ED7971" w:rsidRPr="00ED7971">
        <w:rPr>
          <w:i/>
          <w:iCs/>
        </w:rPr>
        <w:t>RedCap</w:t>
      </w:r>
      <w:proofErr w:type="spellEnd"/>
      <w:r w:rsidR="00ED7971" w:rsidRPr="00ED7971">
        <w:rPr>
          <w:i/>
          <w:iCs/>
        </w:rPr>
        <w:t xml:space="preserve"> support for sending BFR MAC CE for </w:t>
      </w:r>
      <w:proofErr w:type="spellStart"/>
      <w:r w:rsidR="00ED7971" w:rsidRPr="00ED7971">
        <w:rPr>
          <w:i/>
          <w:iCs/>
        </w:rPr>
        <w:t>SpCell</w:t>
      </w:r>
      <w:proofErr w:type="spellEnd"/>
      <w:r w:rsidR="00ED7971" w:rsidRPr="00ED7971">
        <w:rPr>
          <w:i/>
          <w:iCs/>
        </w:rPr>
        <w:t xml:space="preserve"> BFR</w:t>
      </w:r>
      <w:r w:rsidR="00ED7971">
        <w:t xml:space="preserve">, Nokia, </w:t>
      </w:r>
      <w:proofErr w:type="spellStart"/>
      <w:r w:rsidR="00ED7971">
        <w:t>Nokia</w:t>
      </w:r>
      <w:proofErr w:type="spellEnd"/>
      <w:r w:rsidR="00ED7971">
        <w:t xml:space="preserve"> Shanghai Bell</w:t>
      </w:r>
    </w:p>
    <w:sectPr w:rsidR="00D96755" w:rsidRPr="00D967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B4884"/>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5F7B03"/>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75104"/>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95AAB"/>
    <w:rsid w:val="009A0AF3"/>
    <w:rsid w:val="009B07CD"/>
    <w:rsid w:val="009C19E9"/>
    <w:rsid w:val="009D74A6"/>
    <w:rsid w:val="009E0E87"/>
    <w:rsid w:val="00A10F02"/>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755"/>
    <w:rsid w:val="00D96D11"/>
    <w:rsid w:val="00DA7A03"/>
    <w:rsid w:val="00DB0DB8"/>
    <w:rsid w:val="00DB1818"/>
    <w:rsid w:val="00DC309B"/>
    <w:rsid w:val="00DC4DA2"/>
    <w:rsid w:val="00DC5261"/>
    <w:rsid w:val="00DE25D2"/>
    <w:rsid w:val="00DF7C20"/>
    <w:rsid w:val="00E46C08"/>
    <w:rsid w:val="00E471CF"/>
    <w:rsid w:val="00E62835"/>
    <w:rsid w:val="00E77645"/>
    <w:rsid w:val="00E83697"/>
    <w:rsid w:val="00E859B6"/>
    <w:rsid w:val="00EA66C9"/>
    <w:rsid w:val="00EB5D32"/>
    <w:rsid w:val="00EC4A25"/>
    <w:rsid w:val="00ED7971"/>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B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75104"/>
    <w:rPr>
      <w:sz w:val="16"/>
      <w:szCs w:val="16"/>
    </w:rPr>
  </w:style>
  <w:style w:type="paragraph" w:styleId="CommentText">
    <w:name w:val="annotation text"/>
    <w:basedOn w:val="Normal"/>
    <w:link w:val="CommentTextChar"/>
    <w:rsid w:val="00775104"/>
  </w:style>
  <w:style w:type="character" w:customStyle="1" w:styleId="CommentTextChar">
    <w:name w:val="Comment Text Char"/>
    <w:basedOn w:val="DefaultParagraphFont"/>
    <w:link w:val="CommentText"/>
    <w:rsid w:val="00775104"/>
    <w:rPr>
      <w:lang w:eastAsia="en-US"/>
    </w:rPr>
  </w:style>
  <w:style w:type="paragraph" w:styleId="CommentSubject">
    <w:name w:val="annotation subject"/>
    <w:basedOn w:val="CommentText"/>
    <w:next w:val="CommentText"/>
    <w:link w:val="CommentSubjectChar"/>
    <w:rsid w:val="00775104"/>
    <w:rPr>
      <w:b/>
      <w:bCs/>
    </w:rPr>
  </w:style>
  <w:style w:type="character" w:customStyle="1" w:styleId="CommentSubjectChar">
    <w:name w:val="Comment Subject Char"/>
    <w:basedOn w:val="CommentTextChar"/>
    <w:link w:val="CommentSubject"/>
    <w:rsid w:val="0077510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298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60650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5763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5AIRPNAIUNRU-859666464-11723</_dlc_DocId>
    <_dlc_DocIdUrl xmlns="71c5aaf6-e6ce-465b-b873-5148d2a4c105">
      <Url>https://nokia.sharepoint.com/sites/c5g/e2earch/_layouts/15/DocIdRedir.aspx?ID=5AIRPNAIUNRU-859666464-11723</Url>
      <Description>5AIRPNAIUNRU-859666464-11723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openxmlformats.org/package/2006/metadata/core-properties"/>
    <ds:schemaRef ds:uri="a3840f4f-04be-43d1-b2ef-6ff1382503c7"/>
    <ds:schemaRef ds:uri="http://www.w3.org/XML/1998/namespace"/>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620</Words>
  <Characters>2959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3572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6</cp:revision>
  <dcterms:created xsi:type="dcterms:W3CDTF">2022-08-03T09:51:00Z</dcterms:created>
  <dcterms:modified xsi:type="dcterms:W3CDTF">2022-08-09T12:24:00Z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f1a645f6-11a4-477b-a1f4-493d5bf955db</vt:lpwstr>
  </property>
</Properties>
</file>